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01A3EB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3BD4E9C8">
        <w:trPr>
          <w:trHeight w:val="581" w:hRule="atLeast"/>
        </w:trPr>
        <w:tc>
          <w:tcPr>
            <w:tcW w:w="1447" w:type="dxa"/>
            <w:vAlign w:val="center"/>
          </w:tcPr>
          <w:p w14:paraId="53FA4284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2D69B1E">
            <w:pPr>
              <w:jc w:val="left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单元19 特征工程进阶</w:t>
            </w:r>
          </w:p>
        </w:tc>
        <w:tc>
          <w:tcPr>
            <w:tcW w:w="709" w:type="dxa"/>
            <w:vAlign w:val="center"/>
          </w:tcPr>
          <w:p w14:paraId="3E09AD95">
            <w:pPr>
              <w:jc w:val="left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1455053F">
            <w:pPr>
              <w:jc w:val="left"/>
              <w:rPr>
                <w:rFonts w:hint="eastAsia"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CB70CBE">
            <w:pPr>
              <w:jc w:val="left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35709A1C">
            <w:pPr>
              <w:jc w:val="left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2100ACC8"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72196DAD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549185C0">
            <w:pPr>
              <w:ind w:firstLine="24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42A000A5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 特征选择方法</w:t>
            </w:r>
          </w:p>
          <w:p w14:paraId="0F45A1F2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 降维技术应用</w:t>
            </w:r>
          </w:p>
          <w:p w14:paraId="278B2B16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3. 特征交叉策略</w:t>
            </w:r>
          </w:p>
        </w:tc>
      </w:tr>
      <w:tr w14:paraId="022B2148"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31F13A91">
            <w:pPr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0E609236">
            <w:pPr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647FC821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1.特征分箱与编码优化</w:t>
            </w:r>
          </w:p>
          <w:p w14:paraId="152D82BE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2.特征交叉与高阶组合</w:t>
            </w:r>
          </w:p>
          <w:p w14:paraId="0DFD63F4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3.基于模型的特征选择</w:t>
            </w:r>
          </w:p>
          <w:p w14:paraId="34963990">
            <w:pPr>
              <w:ind w:firstLine="240" w:firstLineChars="100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ECE229C"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BA88413">
            <w:pPr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ADF9A3C">
            <w:pPr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38754EAA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1.培养特征创新思维</w:t>
            </w:r>
          </w:p>
          <w:p w14:paraId="4950D8BA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2.建立维度控制意识</w:t>
            </w:r>
          </w:p>
          <w:p w14:paraId="7D2AF9DF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3.形成业务理解能力</w:t>
            </w:r>
          </w:p>
          <w:p w14:paraId="0F2CA54D">
            <w:pPr>
              <w:pStyle w:val="7"/>
              <w:ind w:firstLine="0" w:firstLineChars="0"/>
              <w:rPr>
                <w:rFonts w:hint="eastAsia"/>
              </w:rPr>
            </w:pPr>
            <w:r>
              <w:rPr>
                <w:rFonts w:hint="eastAsia" w:cs="宋体"/>
              </w:rPr>
              <w:t xml:space="preserve"> </w:t>
            </w:r>
          </w:p>
        </w:tc>
      </w:tr>
      <w:tr w14:paraId="3F9040F7">
        <w:trPr>
          <w:trHeight w:val="1124" w:hRule="atLeast"/>
        </w:trPr>
        <w:tc>
          <w:tcPr>
            <w:tcW w:w="1447" w:type="dxa"/>
            <w:vAlign w:val="center"/>
          </w:tcPr>
          <w:p w14:paraId="051297E3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35599171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82D7BCF">
            <w:pPr>
              <w:pStyle w:val="7"/>
              <w:ind w:left="0" w:leftChars="0"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【重点】</w:t>
            </w:r>
          </w:p>
          <w:p w14:paraId="4452C1EB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1.特征构造核心方法论的理解（分箱/交叉/变换）</w:t>
            </w:r>
          </w:p>
          <w:p w14:paraId="35E61FFA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2.自动化特征工程工具的技术原理与应用场景</w:t>
            </w:r>
          </w:p>
          <w:p w14:paraId="586577DC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3.特征选择与降维技术的性能评估标准</w:t>
            </w:r>
          </w:p>
          <w:p w14:paraId="7202BFFD">
            <w:pPr>
              <w:pStyle w:val="7"/>
              <w:ind w:left="0" w:leftChars="0" w:firstLine="0" w:firstLineChars="0"/>
              <w:rPr>
                <w:rFonts w:hint="eastAsia"/>
                <w:kern w:val="2"/>
              </w:rPr>
            </w:pPr>
            <w:r>
              <w:rPr>
                <w:rFonts w:hint="eastAsia"/>
              </w:rPr>
              <w:t>【难点】</w:t>
            </w:r>
          </w:p>
          <w:p w14:paraId="01D6BC80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1.掌握高维特征与业务目标的映射关系设计</w:t>
            </w:r>
          </w:p>
          <w:p w14:paraId="260A255D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2.理解不同模型（线性/树模型/神经网络）对特征工程的差异化需求</w:t>
            </w:r>
          </w:p>
          <w:p w14:paraId="6E48275C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3.在真实业务场景中平衡特征解释性与模型性能</w:t>
            </w:r>
          </w:p>
          <w:p w14:paraId="2B538E8B">
            <w:pPr>
              <w:pStyle w:val="7"/>
              <w:rPr>
                <w:rFonts w:hint="eastAsia"/>
              </w:rPr>
            </w:pPr>
          </w:p>
        </w:tc>
      </w:tr>
      <w:tr w14:paraId="5F845B9D">
        <w:trPr>
          <w:trHeight w:val="4698" w:hRule="atLeast"/>
        </w:trPr>
        <w:tc>
          <w:tcPr>
            <w:tcW w:w="1447" w:type="dxa"/>
            <w:vAlign w:val="center"/>
          </w:tcPr>
          <w:p w14:paraId="1C190EBC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08571552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0FD9A829">
            <w:pPr>
              <w:rPr>
                <w:rFonts w:hint="eastAsia"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16CFF63B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课堂相关演示操作Dreamweaver工具简介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48114FC">
                                        <w:r>
                                          <w:rPr>
                                            <w:rFonts w:hint="eastAsia"/>
                                          </w:rPr>
                                          <w:t>知识讲解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F067A5D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8115878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4D56960">
                                        <w:r>
                                          <w:rPr>
                                            <w:rFonts w:hint="eastAsia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FECBC72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277FA26">
                                          <w:pPr>
                                            <w:rPr>
                                              <w:rFonts w:hint="eastAsia" w:ascii="Times New Roman" w:hAnsi="Times New Roman" w:eastAsia="宋体" w:cs="Times New Roman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 w:ascii="Times New Roman" w:hAnsi="Times New Roman" w:eastAsia="宋体" w:cs="Times New Roman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8B4325B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16CFF63B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课堂相关演示操作Dreamweaver工具简介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248114FC">
                                  <w:r>
                                    <w:rPr>
                                      <w:rFonts w:hint="eastAsia"/>
                                    </w:rPr>
                                    <w:t>知识讲解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5F067A5D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58115878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4D56960">
                                  <w:r>
                                    <w:rPr>
                                      <w:rFonts w:hint="eastAsia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FECBC72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3277FA26">
                                    <w:pPr>
                                      <w:rPr>
                                        <w:rFonts w:hint="eastAsia" w:ascii="Times New Roman" w:hAnsi="Times New Roman" w:eastAsia="宋体" w:cs="Times New Roman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 w:ascii="Times New Roman" w:hAnsi="Times New Roman" w:eastAsia="宋体" w:cs="Times New Roman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68B4325B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2C14D74E">
            <w:pPr>
              <w:rPr>
                <w:rFonts w:hint="eastAsia"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AZO/p52AAAAAkBAAAPAAAAAAAAAAEAIAAAACIAAABkcnMvZG93&#10;bnJldi54bWxQSwECFAAUAAAACACHTuJABy0cWXICAACmBgAADgAAAAAAAAABACAAAAAnAQAAZHJz&#10;L2Uyb0RvYy54bWxQSwUGAAAAAAYABgBZAQAACwYAAAAA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949DD5">
            <w:pPr>
              <w:rPr>
                <w:rFonts w:hint="eastAsia"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BF0A689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 w:ascii="宋体" w:hAnsi="宋体" w:eastAsia="宋体" w:cs="宋体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特征构造核心方法论的理解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BF0A689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特征构造核心方法论的理解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E77CDB1">
            <w:pPr>
              <w:rPr>
                <w:rFonts w:hint="eastAsia" w:ascii="宋体" w:hAnsi="宋体"/>
                <w:sz w:val="24"/>
              </w:rPr>
            </w:pPr>
          </w:p>
          <w:p w14:paraId="551AECEB">
            <w:pPr>
              <w:rPr>
                <w:rFonts w:hint="eastAsia"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4FFE9B0">
            <w:pPr>
              <w:rPr>
                <w:rFonts w:hint="eastAsia"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8013306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 w:ascii="宋体" w:hAnsi="宋体" w:eastAsia="宋体" w:cs="宋体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自动化特征工程工具的技术原理</w:t>
                                  </w:r>
                                </w:p>
                                <w:p w14:paraId="6BA2D484"/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8013306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自动化特征工程工具的技术原理</w:t>
                            </w:r>
                          </w:p>
                          <w:p w14:paraId="6BA2D484"/>
                        </w:txbxContent>
                      </v:textbox>
                    </v:shape>
                  </w:pict>
                </mc:Fallback>
              </mc:AlternateContent>
            </w:r>
          </w:p>
          <w:p w14:paraId="68B4B125">
            <w:pPr>
              <w:tabs>
                <w:tab w:val="left" w:pos="3420"/>
              </w:tabs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76FCB8B9">
            <w:pPr>
              <w:rPr>
                <w:rFonts w:hint="eastAsia"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9A458EE">
                                  <w:pPr>
                                    <w:widowControl/>
                                    <w:spacing w:before="100" w:beforeAutospacing="1" w:after="100" w:afterAutospacing="1"/>
                                    <w:jc w:val="left"/>
                                    <w:rPr>
                                      <w:rFonts w:ascii="宋体" w:hAnsi="宋体" w:cs="宋体"/>
                                      <w:kern w:val="0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、特征选择与降维技术的性能评估标准</w:t>
                                  </w:r>
                                </w:p>
                                <w:p w14:paraId="369836A7">
                                  <w:pPr>
                                    <w:rPr>
                                      <w:color w:val="FF0000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9A458EE">
                            <w:pPr>
                              <w:widowControl/>
                              <w:spacing w:before="100" w:beforeAutospacing="1" w:after="100" w:afterAutospacing="1"/>
                              <w:jc w:val="left"/>
                              <w:rPr>
                                <w:rFonts w:ascii="宋体" w:hAnsi="宋体" w:cs="宋体"/>
                                <w:kern w:val="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、特征选择与降维技术的性能评估标准</w:t>
                            </w:r>
                          </w:p>
                          <w:p w14:paraId="369836A7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8477AB4">
            <w:pPr>
              <w:rPr>
                <w:rFonts w:hint="eastAsia"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-106680</wp:posOffset>
                      </wp:positionV>
                      <wp:extent cx="609600" cy="454660"/>
                      <wp:effectExtent l="0" t="0" r="0" b="0"/>
                      <wp:wrapNone/>
                      <wp:docPr id="2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9600" cy="454660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1F82E764">
                                  <w:pPr>
                                    <w:jc w:val="center"/>
                                    <w:rPr>
                                      <w:rFonts w:hint="eastAsia" w:ascii="Times New Roman" w:hAnsi="Times New Roman" w:eastAsia="宋体" w:cs="Times New Roman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Times New Roman" w:hAnsi="Times New Roman" w:eastAsia="宋体" w:cs="Times New Roman"/>
                                      <w:lang w:val="en-US" w:eastAsia="zh-CN"/>
                                    </w:rPr>
                                    <w:t>特征工程进阶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Text Box 2" o:spid="_x0000_s1026" o:spt="2" style="position:absolute;left:0pt;margin-left:-4.8pt;margin-top:-8.4pt;height:35.8pt;width:48pt;z-index:251673600;mso-width-relative:page;mso-height-relative:page;" filled="f" stroked="f" coordsize="21600,21600" arcsize="0.333333333333333" o:gfxdata="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JpynCdgAAAAIAQAADwAAAAAAAAABACAAAAAiAAAAZHJzL2Rvd25yZXYueG1sUEsBAhQAFAAA&#10;AAgAh07iQOVrzkAoAgAAVQQAAA4AAAAAAAAAAQAgAAAAJwEAAGRycy9lMm9Eb2MueG1sUEsFBgAA&#10;AAAGAAYAWQEAAMEFAAAAAA==&#10;">
                      <v:fill on="f" focussize="0,0"/>
                      <v:stroke on="f" weight="0.5pt" miterlimit="8" joinstyle="miter"/>
                      <v:imagedata o:title=""/>
                      <o:lock v:ext="edit" aspectratio="f"/>
                      <v:textbox inset="0mm,0mm,0mm,0mm">
                        <w:txbxContent>
                          <w:p w14:paraId="1F82E764">
                            <w:pPr>
                              <w:jc w:val="center"/>
                              <w:rPr>
                                <w:rFonts w:hint="eastAsia" w:ascii="Times New Roman" w:hAnsi="Times New Roman" w:eastAsia="宋体" w:cs="Times New Roman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lang w:val="en-US" w:eastAsia="zh-CN"/>
                              </w:rPr>
                              <w:t>特征工程进阶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93B4200">
            <w:pPr>
              <w:rPr>
                <w:rFonts w:hint="eastAsia" w:ascii="宋体" w:hAnsi="宋体"/>
                <w:sz w:val="24"/>
              </w:rPr>
            </w:pPr>
          </w:p>
          <w:p w14:paraId="015FE873">
            <w:pPr>
              <w:rPr>
                <w:rFonts w:hint="eastAsia"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1891030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DFC262F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  <w:p w14:paraId="5D51C4BF"/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8.9pt;margin-top:13.5pt;height:21pt;width:223.6pt;z-index:251672576;mso-width-relative:page;mso-height-relative:page;" filled="f" stroked="f" coordsize="21600,21600" o:gfxdata="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Fe8f4f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DFC262F">
                            <w:r>
                              <w:rPr>
                                <w:rFonts w:hint="eastAsia"/>
                              </w:rPr>
                              <w:t>实现桌面主题个性化设置</w:t>
                            </w:r>
                          </w:p>
                          <w:p w14:paraId="5D51C4BF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57652D36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43B61FAA">
        <w:trPr>
          <w:trHeight w:val="439" w:hRule="atLeast"/>
        </w:trPr>
        <w:tc>
          <w:tcPr>
            <w:tcW w:w="1447" w:type="dxa"/>
            <w:vAlign w:val="center"/>
          </w:tcPr>
          <w:p w14:paraId="73BB8A05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7CAAE8E9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746F7D2"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3CE9A1B0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69ECAA1D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掌握</w:t>
            </w:r>
            <w:r>
              <w:rPr>
                <w:rFonts w:hint="eastAsia" w:ascii="宋体" w:hAnsi="宋体" w:cs="宋体"/>
                <w:szCs w:val="21"/>
              </w:rPr>
              <w:t>特征工程进阶</w:t>
            </w:r>
          </w:p>
        </w:tc>
      </w:tr>
      <w:tr w14:paraId="2122B794">
        <w:trPr>
          <w:trHeight w:val="401" w:hRule="atLeast"/>
        </w:trPr>
        <w:tc>
          <w:tcPr>
            <w:tcW w:w="1447" w:type="dxa"/>
            <w:vAlign w:val="center"/>
          </w:tcPr>
          <w:p w14:paraId="389E1299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233C5339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 xml:space="preserve">  大数据技术2301班、人工智能技术应用2301班</w:t>
            </w:r>
          </w:p>
        </w:tc>
        <w:tc>
          <w:tcPr>
            <w:tcW w:w="1418" w:type="dxa"/>
            <w:vAlign w:val="center"/>
          </w:tcPr>
          <w:p w14:paraId="5C516ACD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3A7B240C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>大数据技术、人工智能技术应用</w:t>
            </w:r>
          </w:p>
        </w:tc>
      </w:tr>
      <w:tr w14:paraId="05ECBF81">
        <w:trPr>
          <w:trHeight w:val="389" w:hRule="atLeast"/>
        </w:trPr>
        <w:tc>
          <w:tcPr>
            <w:tcW w:w="1447" w:type="dxa"/>
            <w:vAlign w:val="center"/>
          </w:tcPr>
          <w:p w14:paraId="4BE96CBA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54FCEBBE">
            <w:pPr>
              <w:ind w:firstLine="1080" w:firstLineChars="4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667B656B">
      <w:pPr>
        <w:jc w:val="center"/>
        <w:rPr>
          <w:b/>
          <w:sz w:val="24"/>
          <w:szCs w:val="36"/>
        </w:rPr>
      </w:pPr>
    </w:p>
    <w:p w14:paraId="26EEA47F">
      <w:pPr>
        <w:rPr>
          <w:b/>
          <w:sz w:val="24"/>
          <w:szCs w:val="36"/>
        </w:rPr>
      </w:pPr>
      <w:r>
        <w:rPr>
          <w:rFonts w:hint="eastAsia"/>
          <w:b/>
          <w:sz w:val="24"/>
          <w:szCs w:val="36"/>
        </w:rPr>
        <w:br w:type="page"/>
      </w:r>
    </w:p>
    <w:p w14:paraId="2C2961D2">
      <w:pPr>
        <w:jc w:val="center"/>
        <w:rPr>
          <w:b/>
          <w:sz w:val="24"/>
          <w:szCs w:val="36"/>
        </w:rPr>
      </w:pPr>
    </w:p>
    <w:p w14:paraId="4A9A8C48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8D9779E"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26047B94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50592F1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1E2E78B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1D9B90ED"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CEC41C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6C464C99">
            <w:pPr>
              <w:spacing w:line="400" w:lineRule="exact"/>
              <w:jc w:val="center"/>
              <w:rPr>
                <w:sz w:val="24"/>
              </w:rPr>
            </w:pPr>
          </w:p>
          <w:p w14:paraId="5FF56F09">
            <w:pPr>
              <w:spacing w:line="400" w:lineRule="exact"/>
              <w:jc w:val="center"/>
              <w:rPr>
                <w:sz w:val="24"/>
              </w:rPr>
            </w:pPr>
          </w:p>
          <w:p w14:paraId="65B18402">
            <w:pPr>
              <w:spacing w:line="400" w:lineRule="exact"/>
              <w:jc w:val="center"/>
              <w:rPr>
                <w:sz w:val="24"/>
              </w:rPr>
            </w:pPr>
          </w:p>
          <w:p w14:paraId="66223576">
            <w:pPr>
              <w:spacing w:line="400" w:lineRule="exact"/>
              <w:jc w:val="center"/>
              <w:rPr>
                <w:sz w:val="24"/>
              </w:rPr>
            </w:pPr>
          </w:p>
          <w:p w14:paraId="4969EFEB">
            <w:pPr>
              <w:spacing w:line="400" w:lineRule="exact"/>
              <w:jc w:val="center"/>
              <w:rPr>
                <w:sz w:val="24"/>
              </w:rPr>
            </w:pPr>
          </w:p>
          <w:p w14:paraId="0025F479">
            <w:pPr>
              <w:spacing w:line="400" w:lineRule="exact"/>
              <w:jc w:val="center"/>
              <w:rPr>
                <w:sz w:val="24"/>
              </w:rPr>
            </w:pPr>
          </w:p>
          <w:p w14:paraId="4B20813A">
            <w:pPr>
              <w:spacing w:line="400" w:lineRule="exact"/>
              <w:ind w:firstLine="240" w:firstLineChars="10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教学实施</w:t>
            </w:r>
          </w:p>
          <w:p w14:paraId="390A5B8C">
            <w:pPr>
              <w:spacing w:line="400" w:lineRule="exact"/>
              <w:jc w:val="center"/>
              <w:rPr>
                <w:sz w:val="24"/>
              </w:rPr>
            </w:pPr>
          </w:p>
          <w:p w14:paraId="5D66EB0A">
            <w:pPr>
              <w:spacing w:line="400" w:lineRule="exact"/>
              <w:jc w:val="center"/>
              <w:rPr>
                <w:sz w:val="24"/>
              </w:rPr>
            </w:pPr>
          </w:p>
          <w:p w14:paraId="5053CF06">
            <w:pPr>
              <w:spacing w:line="400" w:lineRule="exact"/>
              <w:jc w:val="center"/>
              <w:rPr>
                <w:sz w:val="24"/>
              </w:rPr>
            </w:pPr>
          </w:p>
          <w:p w14:paraId="3A3A04B4">
            <w:pPr>
              <w:spacing w:line="400" w:lineRule="exact"/>
              <w:jc w:val="center"/>
              <w:rPr>
                <w:sz w:val="24"/>
              </w:rPr>
            </w:pPr>
          </w:p>
          <w:p w14:paraId="5ED339F7">
            <w:pPr>
              <w:spacing w:line="400" w:lineRule="exact"/>
              <w:jc w:val="center"/>
              <w:rPr>
                <w:sz w:val="24"/>
              </w:rPr>
            </w:pPr>
          </w:p>
          <w:p w14:paraId="6863AAFE">
            <w:pPr>
              <w:spacing w:line="400" w:lineRule="exact"/>
              <w:jc w:val="center"/>
              <w:rPr>
                <w:sz w:val="24"/>
              </w:rPr>
            </w:pPr>
          </w:p>
          <w:p w14:paraId="52A3D28D">
            <w:pPr>
              <w:spacing w:line="400" w:lineRule="exact"/>
              <w:jc w:val="center"/>
              <w:rPr>
                <w:sz w:val="24"/>
              </w:rPr>
            </w:pPr>
          </w:p>
          <w:p w14:paraId="71D143DC">
            <w:pPr>
              <w:spacing w:line="400" w:lineRule="exact"/>
              <w:jc w:val="center"/>
              <w:rPr>
                <w:sz w:val="24"/>
              </w:rPr>
            </w:pPr>
          </w:p>
          <w:p w14:paraId="04254A8F">
            <w:pPr>
              <w:spacing w:line="400" w:lineRule="exact"/>
              <w:jc w:val="center"/>
              <w:rPr>
                <w:sz w:val="24"/>
              </w:rPr>
            </w:pPr>
          </w:p>
          <w:p w14:paraId="25A9F856">
            <w:pPr>
              <w:spacing w:line="400" w:lineRule="exact"/>
              <w:jc w:val="center"/>
              <w:rPr>
                <w:sz w:val="24"/>
              </w:rPr>
            </w:pPr>
          </w:p>
          <w:p w14:paraId="04A8D16A">
            <w:pPr>
              <w:spacing w:line="400" w:lineRule="exact"/>
              <w:jc w:val="center"/>
              <w:rPr>
                <w:sz w:val="24"/>
              </w:rPr>
            </w:pPr>
          </w:p>
          <w:p w14:paraId="5B767EA3">
            <w:pPr>
              <w:spacing w:line="400" w:lineRule="exact"/>
              <w:jc w:val="center"/>
              <w:rPr>
                <w:sz w:val="24"/>
              </w:rPr>
            </w:pPr>
          </w:p>
          <w:p w14:paraId="6BE516B8">
            <w:pPr>
              <w:spacing w:line="400" w:lineRule="exact"/>
              <w:jc w:val="center"/>
              <w:rPr>
                <w:sz w:val="24"/>
              </w:rPr>
            </w:pPr>
          </w:p>
          <w:p w14:paraId="4EA57313">
            <w:pPr>
              <w:spacing w:line="400" w:lineRule="exact"/>
              <w:jc w:val="center"/>
              <w:rPr>
                <w:sz w:val="24"/>
              </w:rPr>
            </w:pPr>
          </w:p>
          <w:p w14:paraId="3C3C7ED6">
            <w:pPr>
              <w:spacing w:line="400" w:lineRule="exact"/>
              <w:jc w:val="center"/>
              <w:rPr>
                <w:sz w:val="24"/>
              </w:rPr>
            </w:pPr>
          </w:p>
          <w:p w14:paraId="77DAB6E6">
            <w:pPr>
              <w:spacing w:line="400" w:lineRule="exact"/>
              <w:jc w:val="center"/>
              <w:rPr>
                <w:sz w:val="24"/>
              </w:rPr>
            </w:pPr>
          </w:p>
          <w:p w14:paraId="1CA7899F">
            <w:pPr>
              <w:spacing w:line="400" w:lineRule="exact"/>
              <w:jc w:val="center"/>
              <w:rPr>
                <w:sz w:val="24"/>
              </w:rPr>
            </w:pPr>
          </w:p>
          <w:p w14:paraId="62575A2C">
            <w:pPr>
              <w:spacing w:line="400" w:lineRule="exact"/>
              <w:jc w:val="center"/>
              <w:rPr>
                <w:sz w:val="24"/>
              </w:rPr>
            </w:pPr>
          </w:p>
          <w:p w14:paraId="4C2B39C7">
            <w:pPr>
              <w:spacing w:line="400" w:lineRule="exact"/>
              <w:jc w:val="center"/>
              <w:rPr>
                <w:sz w:val="24"/>
              </w:rPr>
            </w:pPr>
          </w:p>
          <w:p w14:paraId="3154616F">
            <w:pPr>
              <w:spacing w:line="400" w:lineRule="exact"/>
              <w:jc w:val="center"/>
              <w:rPr>
                <w:sz w:val="24"/>
              </w:rPr>
            </w:pPr>
          </w:p>
          <w:p w14:paraId="0D2AA682">
            <w:pPr>
              <w:spacing w:before="156" w:beforeLines="50" w:line="400" w:lineRule="exact"/>
              <w:rPr>
                <w:b/>
                <w:sz w:val="24"/>
              </w:rPr>
            </w:pPr>
          </w:p>
          <w:p w14:paraId="38429222">
            <w:pPr>
              <w:spacing w:before="156" w:beforeLines="50" w:line="400" w:lineRule="exact"/>
              <w:rPr>
                <w:b/>
                <w:sz w:val="24"/>
              </w:rPr>
            </w:pPr>
          </w:p>
          <w:p w14:paraId="6CECF213">
            <w:pPr>
              <w:spacing w:before="156" w:beforeLines="50" w:line="400" w:lineRule="exact"/>
              <w:rPr>
                <w:b/>
                <w:sz w:val="24"/>
              </w:rPr>
            </w:pPr>
          </w:p>
          <w:p w14:paraId="590FA6EE">
            <w:pPr>
              <w:spacing w:before="156" w:beforeLines="50" w:line="400" w:lineRule="exact"/>
              <w:rPr>
                <w:b/>
                <w:sz w:val="24"/>
              </w:rPr>
            </w:pPr>
          </w:p>
          <w:p w14:paraId="4883E52F">
            <w:pPr>
              <w:spacing w:before="156" w:beforeLines="50"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06FC050F">
            <w:pPr>
              <w:spacing w:line="400" w:lineRule="exact"/>
              <w:rPr>
                <w:sz w:val="24"/>
              </w:rPr>
            </w:pPr>
          </w:p>
          <w:p w14:paraId="0D5AC0C8">
            <w:pPr>
              <w:spacing w:line="400" w:lineRule="exact"/>
              <w:rPr>
                <w:sz w:val="24"/>
              </w:rPr>
            </w:pPr>
          </w:p>
          <w:p w14:paraId="6DA27233">
            <w:pPr>
              <w:spacing w:line="400" w:lineRule="exact"/>
              <w:rPr>
                <w:b/>
                <w:sz w:val="24"/>
              </w:rPr>
            </w:pPr>
          </w:p>
          <w:p w14:paraId="0C03FB8D">
            <w:pPr>
              <w:spacing w:line="400" w:lineRule="exact"/>
              <w:rPr>
                <w:b/>
                <w:sz w:val="24"/>
              </w:rPr>
            </w:pPr>
          </w:p>
          <w:p w14:paraId="0FD60ECB">
            <w:pPr>
              <w:spacing w:line="400" w:lineRule="exact"/>
              <w:rPr>
                <w:b/>
                <w:sz w:val="24"/>
              </w:rPr>
            </w:pPr>
          </w:p>
          <w:p w14:paraId="22022890">
            <w:pPr>
              <w:spacing w:line="400" w:lineRule="exact"/>
              <w:rPr>
                <w:b/>
                <w:sz w:val="24"/>
              </w:rPr>
            </w:pPr>
          </w:p>
          <w:p w14:paraId="47DAD33C">
            <w:pPr>
              <w:spacing w:line="400" w:lineRule="exact"/>
              <w:rPr>
                <w:b/>
                <w:sz w:val="24"/>
              </w:rPr>
            </w:pPr>
          </w:p>
          <w:p w14:paraId="30E6841B">
            <w:pPr>
              <w:spacing w:line="400" w:lineRule="exact"/>
              <w:rPr>
                <w:b/>
                <w:sz w:val="24"/>
              </w:rPr>
            </w:pPr>
          </w:p>
          <w:p w14:paraId="1666DB73">
            <w:pPr>
              <w:spacing w:line="400" w:lineRule="exact"/>
              <w:rPr>
                <w:b/>
                <w:sz w:val="24"/>
              </w:rPr>
            </w:pPr>
          </w:p>
          <w:p w14:paraId="02FD83E0">
            <w:pPr>
              <w:spacing w:line="400" w:lineRule="exact"/>
              <w:rPr>
                <w:b/>
                <w:sz w:val="24"/>
              </w:rPr>
            </w:pPr>
          </w:p>
          <w:p w14:paraId="52B8EB96">
            <w:pPr>
              <w:spacing w:line="400" w:lineRule="exact"/>
              <w:rPr>
                <w:b/>
                <w:sz w:val="24"/>
              </w:rPr>
            </w:pPr>
          </w:p>
          <w:p w14:paraId="1B32B0B7">
            <w:pPr>
              <w:spacing w:line="400" w:lineRule="exact"/>
              <w:rPr>
                <w:b/>
                <w:sz w:val="24"/>
              </w:rPr>
            </w:pPr>
          </w:p>
          <w:p w14:paraId="02B21116">
            <w:pPr>
              <w:spacing w:line="400" w:lineRule="exact"/>
              <w:rPr>
                <w:b/>
                <w:sz w:val="24"/>
              </w:rPr>
            </w:pPr>
          </w:p>
          <w:p w14:paraId="044619BD">
            <w:pPr>
              <w:spacing w:line="400" w:lineRule="exact"/>
              <w:rPr>
                <w:b/>
                <w:sz w:val="24"/>
              </w:rPr>
            </w:pPr>
          </w:p>
          <w:p w14:paraId="1056299A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486BD6B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501DA393">
            <w:pPr>
              <w:numPr>
                <w:ilvl w:val="0"/>
                <w:numId w:val="2"/>
              </w:numPr>
              <w:ind w:firstLine="0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新课导入</w:t>
            </w:r>
          </w:p>
          <w:p w14:paraId="0A8FEB04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ascii="宋体" w:hAnsi="宋体" w:cs="宋体"/>
                <w:sz w:val="24"/>
              </w:rPr>
              <w:t>引导学生思考：在机器学习模型效果遇到瓶颈时，如何通过特征处理突破性能天花板？</w:t>
            </w:r>
            <w:r>
              <w:rPr>
                <w:rFonts w:ascii="宋体" w:hAnsi="宋体" w:cs="宋体"/>
                <w:sz w:val="24"/>
              </w:rPr>
              <w:br w:type="textWrapping"/>
            </w:r>
            <w:r>
              <w:rPr>
                <w:rFonts w:ascii="宋体" w:hAnsi="宋体" w:cs="宋体"/>
                <w:sz w:val="24"/>
              </w:rPr>
              <w:t>激发兴趣：通过Kaggle竞赛案例（如房价预测、用户流失分析）展示优秀特征工程对模型效果的提升作用，强调"数据和特征决定了模型的上限"这一核心理念。</w:t>
            </w:r>
          </w:p>
          <w:p w14:paraId="4E37B9CA">
            <w:pPr>
              <w:spacing w:line="400" w:lineRule="exact"/>
              <w:jc w:val="left"/>
              <w:rPr>
                <w:sz w:val="24"/>
              </w:rPr>
            </w:pPr>
          </w:p>
          <w:p w14:paraId="4ADF6335">
            <w:pPr>
              <w:spacing w:line="400" w:lineRule="exact"/>
              <w:jc w:val="left"/>
              <w:rPr>
                <w:sz w:val="24"/>
              </w:rPr>
            </w:pPr>
          </w:p>
          <w:p w14:paraId="76EDC683">
            <w:pPr>
              <w:numPr>
                <w:ilvl w:val="0"/>
                <w:numId w:val="3"/>
              </w:numPr>
              <w:ind w:firstLine="0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知识准备</w:t>
            </w:r>
          </w:p>
          <w:p w14:paraId="1AE57CC3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ascii="宋体" w:hAnsi="宋体" w:cs="宋体"/>
                <w:sz w:val="24"/>
              </w:rPr>
              <w:t>教师介绍课程总体框架，包括</w:t>
            </w:r>
            <w:r>
              <w:t>特征构造→特征选择→特征优化→工程化落地</w:t>
            </w:r>
            <w:r>
              <w:rPr>
                <w:rFonts w:ascii="宋体" w:hAnsi="宋体" w:cs="宋体"/>
                <w:sz w:val="24"/>
              </w:rPr>
              <w:t>、课程目标、教学方式（案例教学、实践操作为主）、考核安排及项目任务。</w:t>
            </w:r>
            <w:r>
              <w:rPr>
                <w:rFonts w:ascii="宋体" w:hAnsi="宋体" w:cs="宋体"/>
                <w:sz w:val="24"/>
              </w:rPr>
              <w:br w:type="textWrapping"/>
            </w:r>
            <w:r>
              <w:rPr>
                <w:rFonts w:ascii="宋体" w:hAnsi="宋体" w:cs="宋体"/>
                <w:sz w:val="24"/>
              </w:rPr>
              <w:t>强调本单元作为课程起点，帮助学生建立大数据与Hadoop的基本认识，打牢理论基础。</w:t>
            </w:r>
          </w:p>
          <w:p w14:paraId="70F01157">
            <w:pPr>
              <w:jc w:val="left"/>
              <w:rPr>
                <w:b/>
                <w:sz w:val="24"/>
              </w:rPr>
            </w:pPr>
          </w:p>
          <w:p w14:paraId="44D621E7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二、技能操作</w:t>
            </w:r>
          </w:p>
          <w:p w14:paraId="65DF78F3">
            <w:pPr>
              <w:spacing w:line="440" w:lineRule="exact"/>
              <w:ind w:firstLine="480" w:firstLineChars="200"/>
              <w:rPr>
                <w:rFonts w:hint="eastAsia" w:cs="Times New Roman" w:asciiTheme="minorEastAsia" w:hAnsiTheme="minorEastAsia" w:eastAsiaTheme="minorEastAsia"/>
                <w:sz w:val="24"/>
              </w:rPr>
            </w:pPr>
            <w:bookmarkStart w:id="0" w:name="_GoBack"/>
            <w:r>
              <w:rPr>
                <w:rFonts w:hint="eastAsia" w:cs="Times New Roman" w:asciiTheme="minorEastAsia" w:hAnsiTheme="minorEastAsia" w:eastAsiaTheme="minorEastAsia"/>
                <w:sz w:val="24"/>
              </w:rPr>
              <w:t>1、结构化数据特征工程</w:t>
            </w:r>
          </w:p>
          <w:p w14:paraId="5EDED138">
            <w:pPr>
              <w:spacing w:line="440" w:lineRule="exact"/>
              <w:ind w:firstLine="480" w:firstLineChars="200"/>
              <w:rPr>
                <w:rFonts w:hint="eastAsia" w:cs="Times New Roman" w:asciiTheme="minorEastAsia" w:hAnsiTheme="minorEastAsia" w:eastAsiaTheme="minorEastAsia"/>
                <w:sz w:val="24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</w:rPr>
              <w:t>分箱技术：最优分箱、WOE编码</w:t>
            </w:r>
          </w:p>
          <w:p w14:paraId="2BAF5465">
            <w:pPr>
              <w:spacing w:line="440" w:lineRule="exact"/>
              <w:ind w:firstLine="480" w:firstLineChars="200"/>
              <w:rPr>
                <w:rFonts w:hint="eastAsia" w:cs="Times New Roman" w:asciiTheme="minorEastAsia" w:hAnsiTheme="minorEastAsia" w:eastAsiaTheme="minorEastAsia"/>
                <w:sz w:val="24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</w:rPr>
              <w:t>特征交叉：笛卡尔积、基于业务规则的组合</w:t>
            </w:r>
          </w:p>
          <w:p w14:paraId="0774C246">
            <w:pPr>
              <w:spacing w:line="440" w:lineRule="exact"/>
              <w:ind w:firstLine="480" w:firstLineChars="200"/>
              <w:rPr>
                <w:rFonts w:hint="eastAsia" w:cs="Times New Roman" w:asciiTheme="minorEastAsia" w:hAnsiTheme="minorEastAsia" w:eastAsiaTheme="minorEastAsia"/>
                <w:sz w:val="24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</w:rPr>
              <w:t>实战：金融风控中的变量衍生</w:t>
            </w:r>
          </w:p>
          <w:p w14:paraId="6C8B1E78">
            <w:pPr>
              <w:spacing w:line="440" w:lineRule="exact"/>
              <w:ind w:firstLine="480" w:firstLineChars="200"/>
              <w:rPr>
                <w:rFonts w:hint="eastAsia" w:cs="Times New Roman" w:asciiTheme="minorEastAsia" w:hAnsiTheme="minorEastAsia" w:eastAsiaTheme="minorEastAsia"/>
                <w:sz w:val="24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</w:rPr>
              <w:t>2、非结构化数据特征处理</w:t>
            </w:r>
          </w:p>
          <w:p w14:paraId="0FFE9A31">
            <w:pPr>
              <w:spacing w:line="440" w:lineRule="exact"/>
              <w:ind w:firstLine="480" w:firstLineChars="200"/>
              <w:rPr>
                <w:rFonts w:hint="eastAsia" w:cs="Times New Roman" w:asciiTheme="minorEastAsia" w:hAnsiTheme="minorEastAsia" w:eastAsiaTheme="minorEastAsia"/>
                <w:sz w:val="24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</w:rPr>
              <w:t>文本特征：TF-IDF优化、主题模型特征</w:t>
            </w:r>
          </w:p>
          <w:p w14:paraId="356DFC4E">
            <w:pPr>
              <w:spacing w:line="440" w:lineRule="exact"/>
              <w:ind w:firstLine="480" w:firstLineChars="200"/>
              <w:rPr>
                <w:rFonts w:hint="eastAsia" w:cs="Times New Roman" w:asciiTheme="minorEastAsia" w:hAnsiTheme="minorEastAsia" w:eastAsiaTheme="minorEastAsia"/>
                <w:sz w:val="24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</w:rPr>
              <w:t>图像特征：CNN特征迁移、注意力机制</w:t>
            </w:r>
          </w:p>
          <w:p w14:paraId="57750025">
            <w:pPr>
              <w:spacing w:line="440" w:lineRule="exact"/>
              <w:ind w:firstLine="480" w:firstLineChars="200"/>
              <w:rPr>
                <w:rFonts w:hint="eastAsia" w:cs="Times New Roman" w:asciiTheme="minorEastAsia" w:hAnsiTheme="minorEastAsia" w:eastAsiaTheme="minorEastAsia"/>
                <w:sz w:val="24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</w:rPr>
              <w:t>实战：电商评论的多模态特征融合</w:t>
            </w:r>
          </w:p>
          <w:p w14:paraId="7727774F">
            <w:pPr>
              <w:spacing w:line="440" w:lineRule="exact"/>
              <w:ind w:firstLine="480" w:firstLineChars="200"/>
              <w:rPr>
                <w:rFonts w:hint="eastAsia" w:cs="Times New Roman" w:asciiTheme="minorEastAsia" w:hAnsiTheme="minorEastAsia" w:eastAsiaTheme="minorEastAsia"/>
                <w:sz w:val="24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</w:rPr>
              <w:t>3、自动化特征工程</w:t>
            </w:r>
          </w:p>
          <w:p w14:paraId="4209881A">
            <w:pPr>
              <w:spacing w:line="440" w:lineRule="exact"/>
              <w:ind w:firstLine="480" w:firstLineChars="200"/>
              <w:rPr>
                <w:rFonts w:hint="eastAsia" w:cs="Times New Roman" w:asciiTheme="minorEastAsia" w:hAnsiTheme="minorEastAsia" w:eastAsiaTheme="minorEastAsia"/>
                <w:sz w:val="24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</w:rPr>
              <w:t>FeatureTools原理与实战</w:t>
            </w:r>
          </w:p>
          <w:bookmarkEnd w:id="0"/>
          <w:p w14:paraId="02B73287">
            <w:pPr>
              <w:spacing w:line="440" w:lineRule="exact"/>
              <w:ind w:firstLine="480" w:firstLineChars="200"/>
              <w:rPr>
                <w:rFonts w:hint="eastAsia" w:cs="Times New Roman" w:asciiTheme="minorEastAsia" w:hAnsiTheme="minorEastAsia" w:eastAsiaTheme="minorEastAsia"/>
                <w:sz w:val="24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</w:rPr>
              <w:t>基于GAN的特征增强</w:t>
            </w:r>
          </w:p>
          <w:p w14:paraId="491A19CB">
            <w:pPr>
              <w:spacing w:line="440" w:lineRule="exact"/>
              <w:ind w:firstLine="480" w:firstLineChars="200"/>
              <w:rPr>
                <w:rFonts w:hint="eastAsia" w:cs="Times New Roman" w:asciiTheme="minorEastAsia" w:hAnsiTheme="minorEastAsia" w:eastAsiaTheme="minorEastAsia"/>
                <w:sz w:val="24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</w:rPr>
              <w:t>实战：医疗数据自动特征生成</w:t>
            </w:r>
          </w:p>
          <w:p w14:paraId="7D804E63">
            <w:pPr>
              <w:spacing w:line="400" w:lineRule="exact"/>
              <w:jc w:val="left"/>
              <w:rPr>
                <w:sz w:val="24"/>
              </w:rPr>
            </w:pPr>
          </w:p>
          <w:p w14:paraId="54D8C94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1BAF500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2F9D500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41147E6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4A41148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3DBE19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40E03B8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7558D16E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6B6760E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77FE103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68C180D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6277ECF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2DCA1F5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总结与作业布置</w:t>
            </w:r>
          </w:p>
          <w:p w14:paraId="3E21FAA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总结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：</w:t>
            </w:r>
            <w:r>
              <w:rPr>
                <w:rFonts w:asciiTheme="minorEastAsia" w:hAnsiTheme="minorEastAsia" w:eastAsiaTheme="minorEastAsia"/>
                <w:sz w:val="24"/>
              </w:rPr>
              <w:t>特征工程三大原则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</w:t>
            </w:r>
            <w:r>
              <w:rPr>
                <w:rFonts w:asciiTheme="minorEastAsia" w:hAnsiTheme="minorEastAsia" w:eastAsiaTheme="minorEastAsia"/>
                <w:sz w:val="24"/>
              </w:rPr>
              <w:t>工具链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 w14:paraId="389946D6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作业：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优化信用卡评分模型特征</w:t>
            </w:r>
          </w:p>
        </w:tc>
        <w:tc>
          <w:tcPr>
            <w:tcW w:w="1467" w:type="dxa"/>
            <w:vMerge w:val="restart"/>
          </w:tcPr>
          <w:p w14:paraId="6B3F50B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77094A0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方式：与学生互动问答，演示案例</w:t>
            </w:r>
          </w:p>
          <w:p w14:paraId="3A6B14C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意图：激发学生学习兴趣</w:t>
            </w:r>
          </w:p>
          <w:p w14:paraId="39086BA9">
            <w:pPr>
              <w:spacing w:line="400" w:lineRule="exact"/>
              <w:jc w:val="left"/>
              <w:rPr>
                <w:szCs w:val="21"/>
              </w:rPr>
            </w:pPr>
          </w:p>
          <w:p w14:paraId="1316FEA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7434E2E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方式：通过技能讲解，让学生理解技能的使用和作用</w:t>
            </w:r>
          </w:p>
          <w:p w14:paraId="2BF095C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7AEA41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11D929E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演示法：教师演示重点操作步骤，学生观看或模仿操作。</w:t>
            </w:r>
          </w:p>
          <w:p w14:paraId="53290A7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8841E2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F856F3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D099CC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时间：20min</w:t>
            </w:r>
          </w:p>
          <w:p w14:paraId="64CF5BE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0206555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48048D9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1B8F9C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052436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EF145B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90BB81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1A2694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EADAC9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67C3415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互动：通过点名方式让学生自主总结。</w:t>
            </w:r>
          </w:p>
          <w:p w14:paraId="48ADDB9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0CE839A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EA3F63D"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138FB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42479B7A">
            <w:pPr>
              <w:ind w:firstLine="300" w:firstLineChars="100"/>
              <w:jc w:val="both"/>
              <w:rPr>
                <w:rFonts w:hint="eastAsia" w:ascii="宋体" w:hAnsi="宋体" w:eastAsia="宋体" w:cs="宋体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vertAlign w:val="baseline"/>
                <w:lang w:val="en-US" w:eastAsia="zh-CN"/>
              </w:rPr>
              <w:t>特征工程进阶</w:t>
            </w:r>
          </w:p>
          <w:p w14:paraId="62523797">
            <w:pPr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 w14:paraId="5DE99C73">
            <w:pPr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一、特征工程发展背景</w:t>
            </w:r>
          </w:p>
          <w:p w14:paraId="6623BF71">
            <w:pPr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二、特征工程核心优势</w:t>
            </w:r>
          </w:p>
          <w:p w14:paraId="04743FD3">
            <w:pPr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三、特征工程技术体系构成</w:t>
            </w:r>
          </w:p>
          <w:p w14:paraId="78F38D10">
            <w:pPr>
              <w:ind w:firstLine="240" w:firstLineChars="10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327787D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316C085B"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32A4A8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87A7BCD">
            <w:pPr>
              <w:ind w:firstLine="210" w:firstLineChars="100"/>
              <w:jc w:val="left"/>
              <w:rPr>
                <w:b/>
                <w:sz w:val="24"/>
              </w:rPr>
            </w:pPr>
            <w:r>
              <w:t>特征工程作为机器学习流程的核心环节，在模型效果提升和业务解释性方面具有关键作用。通过本单元的教学，学生对特征工程的技术演进、核心价值及方法体系建立了系统性认知。课程采用"原理推导+代码实战"的双轨模式，通过金融风控特征优化、多模态数据融合等实战项目，帮助学生掌握从基础特征构造到自动化特征生成的完整技能链，显著提升了学生的工程化思维能力。教学过程中发现，部分学生在业务场景下的特征创新和特征监控方面仍需强化，后续将通过跨行业真实案例（如医疗数据特征提取、时序预测特征工程）的深度实践，结合AutoML等前沿技术，深化学生对特征工程全生命周期的理解。建议学生持续跟踪Kaggle等平台的特征工程最佳实践，并积极参与开源项目贡献，在解决实际问题的过程中培养特征敏感性，为成为高水平的机器学习工程师奠定坚实基础。</w:t>
            </w:r>
          </w:p>
        </w:tc>
        <w:tc>
          <w:tcPr>
            <w:tcW w:w="1467" w:type="dxa"/>
          </w:tcPr>
          <w:p w14:paraId="3DEC685A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88965B9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roman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4C89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3DDD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0259"/>
    <w:rsid w:val="008A2A99"/>
    <w:rsid w:val="008B5D0B"/>
    <w:rsid w:val="008C0B2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632025D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203153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A366E2"/>
    <w:rsid w:val="6AC77447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E5255AF"/>
    <w:rsid w:val="7F645122"/>
    <w:rsid w:val="FC6FA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ind w:firstLine="480" w:firstLineChars="200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落雪梨花——扬帆技术论坛更新版</Company>
  <Pages>4</Pages>
  <Words>1343</Words>
  <Characters>1415</Characters>
  <Lines>130</Lines>
  <Paragraphs>83</Paragraphs>
  <TotalTime>1</TotalTime>
  <ScaleCrop>false</ScaleCrop>
  <LinksUpToDate>false</LinksUpToDate>
  <CharactersWithSpaces>1457</CharactersWithSpaces>
  <Application>WPS Office_7.5.1.8994_F1E327BC-269C-435d-A152-05C5408002CA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2025-06-24T08:34:00Z</dcterms:created>
  <dc:creator>电脑城装机专用版</dc:creator>
  <cp:lastModifiedBy>纨绔</cp:lastModifiedBy>
  <dcterms:modified xsi:type="dcterms:W3CDTF">2025-06-27T15:00:15Z</dcterms:modified>
  <dc:title>长春职业技术学院课程教案用纸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2052-7.5.1.8994</vt:lpwstr>
  </property>
  <property fmtid="{D5CDD505-2E9C-101B-9397-08002B2CF9AE}" pid="3" name="ICV">
    <vt:lpwstr>22A441A08816C4F57F415E689AC1672D_43</vt:lpwstr>
  </property>
  <property fmtid="{D5CDD505-2E9C-101B-9397-08002B2CF9AE}" pid="4" name="KSOTemplateDocerSaveRecord">
    <vt:lpwstr>eyJoZGlkIjoiOWM3NjBlMDgxNGJlNWIwNmQ3Yjk4MTlmNTFkMjQwZDIiLCJ1c2VySWQiOiIxMjM5NTc5MDAwIn0=</vt:lpwstr>
  </property>
</Properties>
</file>